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F689B" w14:textId="12B2D40E" w:rsidR="00551404" w:rsidRPr="00495BB8" w:rsidRDefault="0072735E" w:rsidP="0072735E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441A91E" wp14:editId="64A81ABC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351280" cy="13442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BF9D4" w14:textId="2EF90029" w:rsidR="00BD3507" w:rsidRPr="0070249B" w:rsidRDefault="0072735E" w:rsidP="0072735E">
      <w:pPr>
        <w:shd w:val="clear" w:color="FFFF99" w:fill="auto"/>
        <w:tabs>
          <w:tab w:val="left" w:pos="6480"/>
        </w:tabs>
        <w:rPr>
          <w:rFonts w:ascii="Calibri" w:hAnsi="Calibri"/>
          <w:i/>
          <w:sz w:val="16"/>
          <w:szCs w:val="16"/>
          <w:lang w:val="fr-FR"/>
        </w:rPr>
      </w:pPr>
      <w:r>
        <w:rPr>
          <w:rFonts w:ascii="Calibri" w:hAnsi="Calibri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3CEF0" wp14:editId="6D48C01E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3771900" cy="1143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AB050" w14:textId="62AEA7E2" w:rsidR="0072735E" w:rsidRPr="0072735E" w:rsidRDefault="0072735E" w:rsidP="00E1169E">
                            <w:pPr>
                              <w:shd w:val="clear" w:color="FFFF99" w:fill="auto"/>
                              <w:tabs>
                                <w:tab w:val="left" w:pos="6480"/>
                              </w:tabs>
                              <w:ind w:left="708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Introduction à l’Ap</w:t>
                            </w:r>
                            <w:r w:rsidR="00EF2A73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proche de la Stimulation basale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  </w:t>
                            </w:r>
                            <w:r w:rsidRPr="002A0ED9">
                              <w:rPr>
                                <w:rFonts w:ascii="Calibri" w:hAnsi="Calibri"/>
                                <w:b/>
                                <w:lang w:val="fr-CH"/>
                              </w:rPr>
                              <w:t xml:space="preserve">selon le </w:t>
                            </w:r>
                            <w:r w:rsidRPr="002A0ED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  <w:t>Prof. Andreas Fröhlich</w:t>
                            </w:r>
                          </w:p>
                          <w:p w14:paraId="0A2E432F" w14:textId="77777777" w:rsidR="0072735E" w:rsidRPr="002A0ED9" w:rsidRDefault="0072735E" w:rsidP="0072735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  <w:p w14:paraId="42487280" w14:textId="381E94C0" w:rsidR="0072735E" w:rsidRPr="002A0ED9" w:rsidRDefault="0072735E" w:rsidP="0072735E">
                            <w:pPr>
                              <w:rPr>
                                <w:rFonts w:ascii="Calibri" w:hAnsi="Calibri"/>
                                <w:b/>
                                <w:lang w:val="fr-CH"/>
                              </w:rPr>
                            </w:pPr>
                            <w:r w:rsidRPr="002A0ED9">
                              <w:rPr>
                                <w:rFonts w:ascii="Calibri" w:hAnsi="Calibri"/>
                                <w:b/>
                                <w:lang w:val="fr-CH"/>
                              </w:rPr>
                              <w:t>Module I</w:t>
                            </w:r>
                          </w:p>
                          <w:p w14:paraId="4F75E654" w14:textId="1AFF257A" w:rsidR="00A3791B" w:rsidRPr="002A0ED9" w:rsidRDefault="00A3791B" w:rsidP="0072735E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A0ED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fr-CH"/>
                              </w:rPr>
                              <w:t>Laetitia Hanser, formatrice certifiée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3CEF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pt;margin-top:3.35pt;width:29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" filled="f" stroked="f">
                <v:textbox>
                  <w:txbxContent>
                    <w:p w14:paraId="681AB050" w14:textId="62AEA7E2" w:rsidR="0072735E" w:rsidRPr="0072735E" w:rsidRDefault="0072735E" w:rsidP="00E1169E">
                      <w:pPr>
                        <w:shd w:val="clear" w:color="FFFF99" w:fill="auto"/>
                        <w:tabs>
                          <w:tab w:val="left" w:pos="6480"/>
                        </w:tabs>
                        <w:ind w:left="708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Introduction à l’Ap</w:t>
                      </w:r>
                      <w:r w:rsidR="00EF2A73">
                        <w:rPr>
                          <w:rFonts w:ascii="Calibri" w:hAnsi="Calibri"/>
                          <w:b/>
                          <w:lang w:val="fr-FR"/>
                        </w:rPr>
                        <w:t>proche de la Stimulation basale</w:t>
                      </w: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  </w:t>
                      </w:r>
                      <w:r w:rsidRPr="002A0ED9">
                        <w:rPr>
                          <w:rFonts w:ascii="Calibri" w:hAnsi="Calibri"/>
                          <w:b/>
                          <w:lang w:val="fr-CH"/>
                        </w:rPr>
                        <w:t xml:space="preserve">selon le </w:t>
                      </w:r>
                      <w:r w:rsidRPr="002A0ED9"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  <w:t>Prof. Andreas Fröhlich</w:t>
                      </w:r>
                    </w:p>
                    <w:p w14:paraId="0A2E432F" w14:textId="77777777" w:rsidR="0072735E" w:rsidRPr="002A0ED9" w:rsidRDefault="0072735E" w:rsidP="0072735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lang w:val="fr-CH"/>
                        </w:rPr>
                      </w:pPr>
                    </w:p>
                    <w:p w14:paraId="42487280" w14:textId="381E94C0" w:rsidR="0072735E" w:rsidRPr="002A0ED9" w:rsidRDefault="0072735E" w:rsidP="0072735E">
                      <w:pPr>
                        <w:rPr>
                          <w:rFonts w:ascii="Calibri" w:hAnsi="Calibri"/>
                          <w:b/>
                          <w:lang w:val="fr-CH"/>
                        </w:rPr>
                      </w:pPr>
                      <w:r w:rsidRPr="002A0ED9">
                        <w:rPr>
                          <w:rFonts w:ascii="Calibri" w:hAnsi="Calibri"/>
                          <w:b/>
                          <w:lang w:val="fr-CH"/>
                        </w:rPr>
                        <w:t>Module I</w:t>
                      </w:r>
                    </w:p>
                    <w:p w14:paraId="4F75E654" w14:textId="1AFF257A" w:rsidR="00A3791B" w:rsidRPr="002A0ED9" w:rsidRDefault="00A3791B" w:rsidP="0072735E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  <w:lang w:val="fr-CH"/>
                        </w:rPr>
                      </w:pPr>
                      <w:r w:rsidRPr="002A0ED9">
                        <w:rPr>
                          <w:rFonts w:ascii="Calibri" w:hAnsi="Calibri"/>
                          <w:i/>
                          <w:sz w:val="20"/>
                          <w:szCs w:val="20"/>
                          <w:lang w:val="fr-CH"/>
                        </w:rPr>
                        <w:t>Laetitia Hanser, formatrice certifiée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lang w:val="fr-FR"/>
        </w:rPr>
        <w:br w:type="textWrapping" w:clear="all"/>
      </w:r>
      <w:r w:rsidR="0070249B">
        <w:rPr>
          <w:rFonts w:ascii="Calibri" w:hAnsi="Calibri"/>
          <w:b/>
          <w:lang w:val="fr-FR"/>
        </w:rPr>
        <w:tab/>
      </w:r>
      <w:r w:rsidR="0070249B">
        <w:rPr>
          <w:rFonts w:ascii="Calibri" w:hAnsi="Calibri"/>
          <w:b/>
          <w:lang w:val="fr-FR"/>
        </w:rPr>
        <w:tab/>
      </w:r>
      <w:r w:rsidR="0070249B" w:rsidRPr="0070249B">
        <w:rPr>
          <w:rFonts w:ascii="Calibri" w:hAnsi="Calibri"/>
          <w:i/>
          <w:sz w:val="16"/>
          <w:szCs w:val="16"/>
          <w:lang w:val="fr-FR"/>
        </w:rPr>
        <w:t>STIMULATION BASALE</w:t>
      </w:r>
      <w:r w:rsidR="0070249B">
        <w:rPr>
          <w:rFonts w:ascii="Calibri" w:hAnsi="Calibri"/>
          <w:i/>
          <w:sz w:val="16"/>
          <w:szCs w:val="16"/>
          <w:lang w:val="fr-FR"/>
        </w:rPr>
        <w:t xml:space="preserve"> ®</w:t>
      </w:r>
    </w:p>
    <w:p w14:paraId="3B2C411D" w14:textId="77777777" w:rsidR="00BD3507" w:rsidRPr="002A0ED9" w:rsidRDefault="00BD3507" w:rsidP="001C7EDB">
      <w:pPr>
        <w:jc w:val="both"/>
        <w:rPr>
          <w:rFonts w:ascii="Calibri" w:hAnsi="Calibri"/>
          <w:u w:val="single"/>
          <w:lang w:val="fr-CH"/>
        </w:rPr>
      </w:pPr>
      <w:r w:rsidRPr="002A0ED9">
        <w:rPr>
          <w:rFonts w:ascii="Calibri" w:hAnsi="Calibri"/>
          <w:u w:val="single"/>
          <w:lang w:val="fr-CH"/>
        </w:rPr>
        <w:t>Descriptif</w:t>
      </w:r>
    </w:p>
    <w:p w14:paraId="2BCABC32" w14:textId="3787E9D4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 xml:space="preserve">Andreas </w:t>
      </w:r>
      <w:proofErr w:type="spellStart"/>
      <w:r w:rsidRPr="00495BB8">
        <w:rPr>
          <w:rFonts w:ascii="Calibri" w:hAnsi="Calibri"/>
          <w:lang w:val="fr-FR"/>
        </w:rPr>
        <w:t>Fröhlich</w:t>
      </w:r>
      <w:proofErr w:type="spellEnd"/>
      <w:r w:rsidRPr="00495BB8">
        <w:rPr>
          <w:rFonts w:ascii="Calibri" w:hAnsi="Calibri"/>
          <w:lang w:val="fr-FR"/>
        </w:rPr>
        <w:t xml:space="preserve">, professeur de pédagogie curative en Allemagne, a développé la </w:t>
      </w:r>
      <w:r w:rsidR="00E1169E">
        <w:rPr>
          <w:rFonts w:ascii="Calibri" w:hAnsi="Calibri"/>
          <w:lang w:val="fr-FR"/>
        </w:rPr>
        <w:t>Stimulation basale</w:t>
      </w:r>
      <w:r w:rsidRPr="00495BB8">
        <w:rPr>
          <w:rFonts w:ascii="Calibri" w:hAnsi="Calibri"/>
          <w:lang w:val="fr-FR"/>
        </w:rPr>
        <w:t xml:space="preserve"> dans les années 70. Il n’a eu de cesse de la faire évoluer depuis, se basant sur des recherches psycho-développementales, prénatales et neurologiques. Cette approche a trouvé une place importante en tant que référence d’accompagnement pour des personnes</w:t>
      </w:r>
      <w:r w:rsidR="00BC7FE6">
        <w:rPr>
          <w:rFonts w:ascii="Calibri" w:hAnsi="Calibri"/>
          <w:lang w:val="fr-FR"/>
        </w:rPr>
        <w:t xml:space="preserve"> : </w:t>
      </w:r>
      <w:r w:rsidRPr="00495BB8">
        <w:rPr>
          <w:rFonts w:ascii="Calibri" w:hAnsi="Calibri"/>
          <w:lang w:val="fr-FR"/>
        </w:rPr>
        <w:t>en situation de handicap, des personnes vieillissantes, d’enfants prématurés et de patients en soins intensifs, en phase de réhabilitation ou pour des personnes avec comportements singuliers. L</w:t>
      </w:r>
      <w:r w:rsidR="00E1169E">
        <w:rPr>
          <w:rFonts w:ascii="Calibri" w:hAnsi="Calibri"/>
          <w:lang w:val="fr-FR"/>
        </w:rPr>
        <w:t>es principes de la Stimulation basale</w:t>
      </w:r>
      <w:r w:rsidRPr="00495BB8">
        <w:rPr>
          <w:rFonts w:ascii="Calibri" w:hAnsi="Calibri"/>
          <w:lang w:val="fr-FR"/>
        </w:rPr>
        <w:t xml:space="preserve"> peuvent s’intégrer dans les soins, l’accompagnement des activités de la vie journalière ainsi que dans des propositions plus spécifiques.</w:t>
      </w:r>
      <w:r w:rsidR="00BC7FE6">
        <w:rPr>
          <w:rFonts w:ascii="Calibri" w:hAnsi="Calibri"/>
          <w:lang w:val="fr-FR"/>
        </w:rPr>
        <w:t xml:space="preserve"> </w:t>
      </w:r>
    </w:p>
    <w:p w14:paraId="1BA288A8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45615B3D" w14:textId="77777777" w:rsidR="00BD3507" w:rsidRPr="00495BB8" w:rsidRDefault="00BD3507" w:rsidP="001C7EDB">
      <w:pPr>
        <w:jc w:val="both"/>
        <w:rPr>
          <w:rFonts w:ascii="Calibri" w:hAnsi="Calibri"/>
          <w:u w:val="single"/>
          <w:lang w:val="fr-FR"/>
        </w:rPr>
      </w:pPr>
      <w:r w:rsidRPr="00495BB8">
        <w:rPr>
          <w:rFonts w:ascii="Calibri" w:hAnsi="Calibri"/>
          <w:u w:val="single"/>
          <w:lang w:val="fr-FR"/>
        </w:rPr>
        <w:t>Objectifs</w:t>
      </w:r>
    </w:p>
    <w:p w14:paraId="42F61491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- Transmettre les principes de base et les objectifs de l’approche.</w:t>
      </w:r>
    </w:p>
    <w:p w14:paraId="757FDD9B" w14:textId="5D602AD7" w:rsidR="00BD3507" w:rsidRPr="00495BB8" w:rsidRDefault="00BD3507" w:rsidP="002358FA">
      <w:pPr>
        <w:ind w:left="142" w:hanging="142"/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 xml:space="preserve">- Partager l’idée centrale : le corps comme point de départ d’une perception et d’une   </w:t>
      </w:r>
      <w:r w:rsidR="002358FA">
        <w:rPr>
          <w:rFonts w:ascii="Calibri" w:hAnsi="Calibri"/>
          <w:lang w:val="fr-FR"/>
        </w:rPr>
        <w:t xml:space="preserve">       </w:t>
      </w:r>
      <w:r w:rsidRPr="00495BB8">
        <w:rPr>
          <w:rFonts w:ascii="Calibri" w:hAnsi="Calibri"/>
          <w:lang w:val="fr-FR"/>
        </w:rPr>
        <w:t>communication élémentaire.</w:t>
      </w:r>
    </w:p>
    <w:p w14:paraId="633F213A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- Soutenir une meilleure compréhension des fonctionnements de la personne.</w:t>
      </w:r>
    </w:p>
    <w:p w14:paraId="07EAA3B6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- Ouvrir la réflexion pour intégrer l’approche dans la pratique.</w:t>
      </w:r>
    </w:p>
    <w:p w14:paraId="4F973756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7732BD40" w14:textId="77777777" w:rsidR="00BD3507" w:rsidRPr="00495BB8" w:rsidRDefault="00BD3507" w:rsidP="001C7EDB">
      <w:pPr>
        <w:jc w:val="both"/>
        <w:rPr>
          <w:rFonts w:ascii="Calibri" w:hAnsi="Calibri"/>
          <w:u w:val="single"/>
          <w:lang w:val="fr-FR"/>
        </w:rPr>
      </w:pPr>
      <w:r w:rsidRPr="00495BB8">
        <w:rPr>
          <w:rFonts w:ascii="Calibri" w:hAnsi="Calibri"/>
          <w:u w:val="single"/>
          <w:lang w:val="fr-FR"/>
        </w:rPr>
        <w:t>Contenu</w:t>
      </w:r>
    </w:p>
    <w:p w14:paraId="70932660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- Les fondements théoriques  et les principes de base de la Stimulation Basale®.</w:t>
      </w:r>
    </w:p>
    <w:p w14:paraId="583420E4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- Les références du développement intra-utérin et précoce.</w:t>
      </w:r>
    </w:p>
    <w:p w14:paraId="62DEB9F2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- Les éléments essentiels de l’approche: perception – mouvement – communication.</w:t>
      </w:r>
    </w:p>
    <w:p w14:paraId="15906111" w14:textId="363B263D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 xml:space="preserve">- </w:t>
      </w:r>
      <w:r w:rsidR="0072735E">
        <w:rPr>
          <w:rFonts w:ascii="Calibri" w:hAnsi="Calibri"/>
          <w:lang w:val="fr-FR"/>
        </w:rPr>
        <w:t>Présentat</w:t>
      </w:r>
      <w:r w:rsidR="002769CE">
        <w:rPr>
          <w:rFonts w:ascii="Calibri" w:hAnsi="Calibri"/>
          <w:lang w:val="fr-FR"/>
        </w:rPr>
        <w:t>ion des 5 Modèles de l’approche</w:t>
      </w:r>
      <w:r w:rsidR="0072735E">
        <w:rPr>
          <w:rFonts w:ascii="Calibri" w:hAnsi="Calibri"/>
          <w:lang w:val="fr-FR"/>
        </w:rPr>
        <w:t xml:space="preserve"> </w:t>
      </w:r>
    </w:p>
    <w:p w14:paraId="5EE88F15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1AC60487" w14:textId="1841431C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u w:val="single"/>
          <w:lang w:val="fr-FR"/>
        </w:rPr>
        <w:t>Méthode</w:t>
      </w:r>
      <w:r w:rsidRPr="00495BB8">
        <w:rPr>
          <w:rFonts w:ascii="Calibri" w:hAnsi="Calibri"/>
          <w:lang w:val="fr-FR"/>
        </w:rPr>
        <w:tab/>
        <w:t>Exercices pratiques, th</w:t>
      </w:r>
      <w:r w:rsidR="006F2ECF">
        <w:rPr>
          <w:rFonts w:ascii="Calibri" w:hAnsi="Calibri"/>
          <w:lang w:val="fr-FR"/>
        </w:rPr>
        <w:t>éorie, échanges, supports vidéo</w:t>
      </w:r>
      <w:r w:rsidRPr="00495BB8">
        <w:rPr>
          <w:rFonts w:ascii="Calibri" w:hAnsi="Calibri"/>
          <w:lang w:val="fr-FR"/>
        </w:rPr>
        <w:t>, documentation</w:t>
      </w:r>
    </w:p>
    <w:p w14:paraId="39A87819" w14:textId="77777777" w:rsidR="00BD3507" w:rsidRPr="00495BB8" w:rsidRDefault="00BD3507" w:rsidP="001C7EDB">
      <w:pPr>
        <w:ind w:left="1416" w:firstLine="708"/>
        <w:jc w:val="both"/>
        <w:rPr>
          <w:rFonts w:ascii="Calibri" w:hAnsi="Calibri"/>
          <w:lang w:val="fr-FR"/>
        </w:rPr>
      </w:pPr>
    </w:p>
    <w:p w14:paraId="28E84A99" w14:textId="7B213C76" w:rsidR="00BD3507" w:rsidRPr="00495BB8" w:rsidRDefault="00BD3507" w:rsidP="0072735E">
      <w:pPr>
        <w:jc w:val="both"/>
        <w:rPr>
          <w:rFonts w:ascii="Calibri" w:hAnsi="Calibri"/>
          <w:b/>
          <w:lang w:val="fr-FR"/>
        </w:rPr>
      </w:pPr>
      <w:r w:rsidRPr="00495BB8">
        <w:rPr>
          <w:rFonts w:ascii="Calibri" w:hAnsi="Calibri"/>
          <w:u w:val="single"/>
          <w:lang w:val="fr-FR"/>
        </w:rPr>
        <w:t>Dates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="0072735E">
        <w:rPr>
          <w:rFonts w:ascii="Calibri" w:hAnsi="Calibri"/>
          <w:b/>
          <w:lang w:val="fr-FR"/>
        </w:rPr>
        <w:t xml:space="preserve"> </w:t>
      </w:r>
      <w:r w:rsidR="00FF776A">
        <w:rPr>
          <w:rFonts w:ascii="Calibri" w:hAnsi="Calibri"/>
          <w:b/>
          <w:lang w:val="fr-FR"/>
        </w:rPr>
        <w:t>20-21 mai et 24-25 juin 2019</w:t>
      </w:r>
    </w:p>
    <w:p w14:paraId="72828A8C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u w:val="single"/>
          <w:lang w:val="fr-FR"/>
        </w:rPr>
        <w:t>Horaires</w:t>
      </w:r>
      <w:r w:rsidRPr="00495BB8">
        <w:rPr>
          <w:rFonts w:ascii="Calibri" w:hAnsi="Calibri"/>
          <w:lang w:val="fr-FR"/>
        </w:rPr>
        <w:tab/>
        <w:t>09.00 – 12.30 et 13.30 – 17.00</w:t>
      </w:r>
    </w:p>
    <w:p w14:paraId="150A1B31" w14:textId="77777777" w:rsidR="00BD3507" w:rsidRPr="00495BB8" w:rsidRDefault="00BD3507" w:rsidP="001C7EDB">
      <w:pPr>
        <w:jc w:val="both"/>
        <w:rPr>
          <w:rFonts w:ascii="Calibri" w:hAnsi="Calibri"/>
          <w:u w:val="single"/>
          <w:lang w:val="fr-FR"/>
        </w:rPr>
      </w:pPr>
    </w:p>
    <w:p w14:paraId="3FC1E3DE" w14:textId="77777777" w:rsidR="00BD3507" w:rsidRPr="00495BB8" w:rsidRDefault="00BD3507" w:rsidP="001C7EDB">
      <w:pPr>
        <w:rPr>
          <w:rFonts w:ascii="Calibri" w:hAnsi="Calibri"/>
          <w:color w:val="222222"/>
          <w:shd w:val="clear" w:color="auto" w:fill="FFFFFF"/>
          <w:lang w:val="fr-FR" w:eastAsia="fr-FR"/>
        </w:rPr>
      </w:pPr>
      <w:r w:rsidRPr="00495BB8">
        <w:rPr>
          <w:rFonts w:ascii="Calibri" w:hAnsi="Calibri"/>
          <w:u w:val="single"/>
          <w:lang w:val="fr-FR"/>
        </w:rPr>
        <w:t>Lieu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 xml:space="preserve">Restaurant de Bois </w:t>
      </w:r>
      <w:proofErr w:type="spellStart"/>
      <w:r w:rsidRPr="00495BB8">
        <w:rPr>
          <w:rFonts w:ascii="Calibri" w:hAnsi="Calibri"/>
          <w:lang w:val="fr-FR"/>
        </w:rPr>
        <w:t>Genoud</w:t>
      </w:r>
      <w:proofErr w:type="spellEnd"/>
      <w:r w:rsidRPr="00495BB8">
        <w:rPr>
          <w:rFonts w:ascii="Calibri" w:hAnsi="Calibri"/>
          <w:lang w:val="fr-FR"/>
        </w:rPr>
        <w:t xml:space="preserve"> « Le Castel», </w:t>
      </w:r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 xml:space="preserve">Route de Bois </w:t>
      </w:r>
      <w:proofErr w:type="spellStart"/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>Genoud</w:t>
      </w:r>
      <w:proofErr w:type="spellEnd"/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 xml:space="preserve"> 36,</w:t>
      </w:r>
    </w:p>
    <w:p w14:paraId="645D4B9F" w14:textId="5582D00F" w:rsidR="00BD3507" w:rsidRPr="00495BB8" w:rsidRDefault="00BD3507" w:rsidP="00051759">
      <w:pPr>
        <w:rPr>
          <w:rFonts w:ascii="Calibri" w:hAnsi="Calibri"/>
          <w:lang w:val="fr-FR" w:eastAsia="fr-FR"/>
        </w:rPr>
      </w:pPr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ab/>
      </w:r>
      <w:r w:rsidRPr="00495BB8">
        <w:rPr>
          <w:rFonts w:ascii="Calibri" w:hAnsi="Calibri"/>
          <w:color w:val="222222"/>
          <w:shd w:val="clear" w:color="auto" w:fill="FFFFFF"/>
          <w:lang w:val="fr-FR" w:eastAsia="fr-FR"/>
        </w:rPr>
        <w:tab/>
        <w:t>1023 Crissier</w:t>
      </w:r>
      <w:r w:rsidR="00051759">
        <w:rPr>
          <w:rFonts w:ascii="Calibri" w:hAnsi="Calibri"/>
          <w:lang w:val="fr-FR" w:eastAsia="fr-FR"/>
        </w:rPr>
        <w:tab/>
      </w:r>
      <w:r w:rsidR="00051759">
        <w:rPr>
          <w:rFonts w:ascii="Calibri" w:hAnsi="Calibri"/>
          <w:lang w:val="fr-FR" w:eastAsia="fr-FR"/>
        </w:rPr>
        <w:tab/>
      </w:r>
      <w:hyperlink r:id="rId7" w:history="1">
        <w:r w:rsidRPr="00495BB8">
          <w:rPr>
            <w:rStyle w:val="Lienhype"/>
            <w:rFonts w:ascii="Calibri" w:hAnsi="Calibri"/>
            <w:lang w:val="fr-FR" w:eastAsia="fr-FR"/>
          </w:rPr>
          <w:t>http://www.boisgenoud.ch</w:t>
        </w:r>
      </w:hyperlink>
    </w:p>
    <w:p w14:paraId="6A2B10F0" w14:textId="77777777" w:rsidR="00BC7FE6" w:rsidRDefault="00BC7FE6" w:rsidP="001C7EDB">
      <w:pPr>
        <w:jc w:val="both"/>
        <w:rPr>
          <w:rFonts w:ascii="Calibri" w:hAnsi="Calibri"/>
          <w:u w:val="single"/>
          <w:lang w:val="fr-FR"/>
        </w:rPr>
      </w:pPr>
    </w:p>
    <w:p w14:paraId="1135C2E6" w14:textId="36557297" w:rsidR="00BD3507" w:rsidRPr="00BC7FE6" w:rsidRDefault="00BC7FE6" w:rsidP="00BC7FE6">
      <w:pPr>
        <w:ind w:left="1410" w:hanging="1410"/>
        <w:jc w:val="both"/>
        <w:rPr>
          <w:rFonts w:ascii="Calibri" w:hAnsi="Calibri"/>
          <w:lang w:val="fr-FR"/>
        </w:rPr>
      </w:pPr>
      <w:r>
        <w:rPr>
          <w:rFonts w:ascii="Calibri" w:hAnsi="Calibri"/>
          <w:u w:val="single"/>
          <w:lang w:val="fr-FR"/>
        </w:rPr>
        <w:t>Matériel</w:t>
      </w:r>
      <w:r w:rsidR="00095050">
        <w:rPr>
          <w:rFonts w:ascii="Calibri" w:hAnsi="Calibri"/>
          <w:lang w:val="fr-FR"/>
        </w:rPr>
        <w:tab/>
        <w:t xml:space="preserve">à prendre : 1 </w:t>
      </w:r>
      <w:r w:rsidR="00586D65">
        <w:rPr>
          <w:rFonts w:ascii="Calibri" w:hAnsi="Calibri"/>
          <w:lang w:val="fr-FR"/>
        </w:rPr>
        <w:t>tapis de gym</w:t>
      </w:r>
      <w:r w:rsidR="00E46380">
        <w:rPr>
          <w:rFonts w:ascii="Calibri" w:hAnsi="Calibri"/>
          <w:lang w:val="fr-FR"/>
        </w:rPr>
        <w:t>, 1</w:t>
      </w:r>
      <w:r w:rsidR="00D70BF8">
        <w:rPr>
          <w:rFonts w:ascii="Calibri" w:hAnsi="Calibri"/>
          <w:lang w:val="fr-FR"/>
        </w:rPr>
        <w:t xml:space="preserve"> couverture</w:t>
      </w:r>
      <w:r>
        <w:rPr>
          <w:rFonts w:ascii="Calibri" w:hAnsi="Calibri"/>
          <w:lang w:val="fr-FR"/>
        </w:rPr>
        <w:t xml:space="preserve"> et 1 coussin</w:t>
      </w:r>
      <w:r w:rsidR="00E46380">
        <w:rPr>
          <w:rFonts w:ascii="Calibri" w:hAnsi="Calibri"/>
          <w:lang w:val="fr-FR"/>
        </w:rPr>
        <w:t>,</w:t>
      </w:r>
      <w:r>
        <w:rPr>
          <w:rFonts w:ascii="Calibri" w:hAnsi="Calibri"/>
          <w:lang w:val="fr-FR"/>
        </w:rPr>
        <w:t xml:space="preserve"> pour les exercices au sol (</w:t>
      </w:r>
      <w:r w:rsidRPr="00565324">
        <w:rPr>
          <w:rFonts w:ascii="Calibri" w:hAnsi="Calibri"/>
          <w:i/>
          <w:lang w:val="fr-FR"/>
        </w:rPr>
        <w:t>habits confortables conseillés</w:t>
      </w:r>
      <w:r>
        <w:rPr>
          <w:rFonts w:ascii="Calibri" w:hAnsi="Calibri"/>
          <w:lang w:val="fr-FR"/>
        </w:rPr>
        <w:t>)</w:t>
      </w:r>
    </w:p>
    <w:p w14:paraId="5682A0C2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u w:val="single"/>
          <w:lang w:val="fr-FR"/>
        </w:rPr>
        <w:t>Nombre</w:t>
      </w:r>
      <w:r w:rsidR="00BC7FE6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>12 personnes</w:t>
      </w:r>
      <w:r w:rsidR="00BC7FE6">
        <w:rPr>
          <w:rFonts w:ascii="Calibri" w:hAnsi="Calibri"/>
          <w:lang w:val="fr-FR"/>
        </w:rPr>
        <w:t xml:space="preserve"> au maximum</w:t>
      </w:r>
    </w:p>
    <w:p w14:paraId="71897462" w14:textId="0450F78D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u w:val="single"/>
          <w:lang w:val="fr-FR"/>
        </w:rPr>
        <w:t>Coût</w:t>
      </w:r>
      <w:r w:rsidR="00BC7FE6">
        <w:rPr>
          <w:rFonts w:ascii="Calibri" w:hAnsi="Calibri"/>
          <w:lang w:val="fr-FR"/>
        </w:rPr>
        <w:tab/>
      </w:r>
      <w:r w:rsidR="00BC7FE6">
        <w:rPr>
          <w:rFonts w:ascii="Calibri" w:hAnsi="Calibri"/>
          <w:lang w:val="fr-FR"/>
        </w:rPr>
        <w:tab/>
        <w:t>Fr. 550</w:t>
      </w:r>
      <w:r w:rsidRPr="00495BB8">
        <w:rPr>
          <w:rFonts w:ascii="Calibri" w:hAnsi="Calibri"/>
          <w:lang w:val="fr-FR"/>
        </w:rPr>
        <w:t xml:space="preserve">.- par personne, pour les 4 jours, incluant les supports de cours (repas 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non compris)</w:t>
      </w:r>
      <w:r w:rsidR="00551404">
        <w:rPr>
          <w:rStyle w:val="Appelnotedebasdep"/>
          <w:rFonts w:ascii="Calibri" w:hAnsi="Calibri"/>
          <w:lang w:val="fr-FR"/>
        </w:rPr>
        <w:footnoteReference w:id="1"/>
      </w:r>
    </w:p>
    <w:p w14:paraId="4142D933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3C934E46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7A2E979C" w14:textId="77777777" w:rsidR="00BD3507" w:rsidRPr="00495BB8" w:rsidRDefault="00BC7FE6" w:rsidP="001C7EDB">
      <w:pPr>
        <w:jc w:val="both"/>
        <w:rPr>
          <w:rFonts w:ascii="Calibri" w:hAnsi="Calibri"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1ADFD" wp14:editId="4CCC7FC0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1943100" cy="1324610"/>
                <wp:effectExtent l="9525" t="9525" r="1270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D579" w14:textId="77777777" w:rsidR="00BD3507" w:rsidRPr="00211027" w:rsidRDefault="00BD3507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11027">
                              <w:rPr>
                                <w:rFonts w:ascii="Arial Narrow" w:hAnsi="Arial Narrow"/>
                                <w:lang w:val="fr-FR"/>
                              </w:rPr>
                              <w:t>Bulletin d’inscription</w:t>
                            </w:r>
                          </w:p>
                          <w:p w14:paraId="31035767" w14:textId="77777777" w:rsidR="00BD3507" w:rsidRPr="00211027" w:rsidRDefault="00BD3507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683CD917" w14:textId="77777777" w:rsidR="00BD3507" w:rsidRPr="00211027" w:rsidRDefault="00BD3507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211027">
                              <w:rPr>
                                <w:rFonts w:ascii="Arial Narrow" w:hAnsi="Arial Narrow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our le cours d’introduction</w:t>
                            </w:r>
                            <w:r w:rsidRPr="00211027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à la</w:t>
                            </w:r>
                          </w:p>
                          <w:p w14:paraId="01613CEC" w14:textId="77777777" w:rsidR="00BD3507" w:rsidRPr="00211027" w:rsidRDefault="00BD3507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</w:p>
                          <w:p w14:paraId="0A6ADCFD" w14:textId="52E0CB8F" w:rsidR="00BD3507" w:rsidRPr="00211027" w:rsidRDefault="00E1169E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«Stimulation basale</w:t>
                            </w:r>
                            <w:r w:rsidR="00BD3507" w:rsidRPr="00211027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»</w:t>
                            </w:r>
                          </w:p>
                          <w:p w14:paraId="40AC92AE" w14:textId="77777777" w:rsidR="00BD3507" w:rsidRPr="00211027" w:rsidRDefault="00BD3507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</w:p>
                          <w:p w14:paraId="3783E81A" w14:textId="2CB16554" w:rsidR="00BD3507" w:rsidRPr="00211027" w:rsidRDefault="007A5E8A" w:rsidP="001C7EDB">
                            <w:pPr>
                              <w:shd w:val="solid" w:color="FFFF99" w:fill="auto"/>
                              <w:jc w:val="center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20-21 mai et 24-25 juin 2019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ADFD" id="Text Box 2" o:spid="_x0000_s1027" type="#_x0000_t202" style="position:absolute;left:0;text-align:left;margin-left:108pt;margin-top:-27pt;width:153pt;height:104.3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">
                <v:textbox style="mso-fit-shape-to-text:t">
                  <w:txbxContent>
                    <w:p w14:paraId="5C4DD579" w14:textId="77777777" w:rsidR="00BD3507" w:rsidRPr="00211027" w:rsidRDefault="00BD3507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  <w:r w:rsidRPr="00211027">
                        <w:rPr>
                          <w:rFonts w:ascii="Arial Narrow" w:hAnsi="Arial Narrow"/>
                          <w:lang w:val="fr-FR"/>
                        </w:rPr>
                        <w:t>Bulletin d’inscription</w:t>
                      </w:r>
                    </w:p>
                    <w:p w14:paraId="31035767" w14:textId="77777777" w:rsidR="00BD3507" w:rsidRPr="00211027" w:rsidRDefault="00BD3507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14:paraId="683CD917" w14:textId="77777777" w:rsidR="00BD3507" w:rsidRPr="00211027" w:rsidRDefault="00BD3507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  <w:r w:rsidRPr="00211027">
                        <w:rPr>
                          <w:rFonts w:ascii="Arial Narrow" w:hAnsi="Arial Narrow"/>
                          <w:lang w:val="fr-FR"/>
                        </w:rPr>
                        <w:t>P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our le cours d’introduction</w:t>
                      </w:r>
                      <w:r w:rsidRPr="00211027">
                        <w:rPr>
                          <w:rFonts w:ascii="Arial Narrow" w:hAnsi="Arial Narrow"/>
                          <w:lang w:val="fr-FR"/>
                        </w:rPr>
                        <w:t xml:space="preserve"> à la</w:t>
                      </w:r>
                    </w:p>
                    <w:p w14:paraId="01613CEC" w14:textId="77777777" w:rsidR="00BD3507" w:rsidRPr="00211027" w:rsidRDefault="00BD3507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</w:p>
                    <w:p w14:paraId="0A6ADCFD" w14:textId="52E0CB8F" w:rsidR="00BD3507" w:rsidRPr="00211027" w:rsidRDefault="00E1169E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>«Stimulation basale</w:t>
                      </w:r>
                      <w:r w:rsidR="00BD3507" w:rsidRPr="00211027">
                        <w:rPr>
                          <w:rFonts w:ascii="Arial Narrow" w:hAnsi="Arial Narrow"/>
                          <w:b/>
                          <w:lang w:val="fr-FR"/>
                        </w:rPr>
                        <w:t>»</w:t>
                      </w:r>
                    </w:p>
                    <w:p w14:paraId="40AC92AE" w14:textId="77777777" w:rsidR="00BD3507" w:rsidRPr="00211027" w:rsidRDefault="00BD3507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</w:p>
                    <w:p w14:paraId="3783E81A" w14:textId="2CB16554" w:rsidR="00BD3507" w:rsidRPr="00211027" w:rsidRDefault="007A5E8A" w:rsidP="001C7EDB">
                      <w:pPr>
                        <w:shd w:val="solid" w:color="FFFF99" w:fill="auto"/>
                        <w:jc w:val="center"/>
                        <w:rPr>
                          <w:rFonts w:ascii="Arial Narrow" w:hAnsi="Arial Narrow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</w:rPr>
                        <w:t>20-21 mai et 24-25 juin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B471C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5C63FEB9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032FDB39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5DF9CF47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1C3705B8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05E3337F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783B45D5" w14:textId="77777777" w:rsidR="00BD3507" w:rsidRPr="00495BB8" w:rsidRDefault="00BD3507" w:rsidP="001C7EDB">
      <w:pPr>
        <w:jc w:val="both"/>
        <w:rPr>
          <w:rFonts w:ascii="Calibri" w:hAnsi="Calibri"/>
          <w:b/>
          <w:lang w:val="fr-FR"/>
        </w:rPr>
      </w:pPr>
    </w:p>
    <w:p w14:paraId="14F2ED26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Nom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 xml:space="preserve">……………………………………………………………………  </w:t>
      </w:r>
    </w:p>
    <w:p w14:paraId="46808C84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4C9B8941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Prénom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05ED72A3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01537989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Profession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 xml:space="preserve">…………………………………………………………………… </w:t>
      </w:r>
    </w:p>
    <w:p w14:paraId="7A6A3796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57E365E2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Fonction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49C8862A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2CCFC4C9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Adresse professionnelle :</w:t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648615FB" w14:textId="77777777" w:rsidR="00EE585B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</w:p>
    <w:p w14:paraId="487AD405" w14:textId="00FE9C77" w:rsidR="00BD3507" w:rsidRPr="00495BB8" w:rsidRDefault="00BD3507" w:rsidP="00551404">
      <w:pPr>
        <w:ind w:left="2124" w:firstLine="708"/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……………………………………………………………………</w:t>
      </w:r>
    </w:p>
    <w:p w14:paraId="2B249830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42C52B44" w14:textId="2119A5B9" w:rsidR="00551404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Adresse privée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048BFDCE" w14:textId="77777777" w:rsidR="00551404" w:rsidRPr="00495BB8" w:rsidRDefault="00551404" w:rsidP="001C7EDB">
      <w:pPr>
        <w:jc w:val="both"/>
        <w:rPr>
          <w:rFonts w:ascii="Calibri" w:hAnsi="Calibri"/>
          <w:lang w:val="fr-FR"/>
        </w:rPr>
      </w:pPr>
    </w:p>
    <w:p w14:paraId="343D2BC3" w14:textId="77777777" w:rsidR="00BD3507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6FF77D3A" w14:textId="77777777" w:rsidR="00551404" w:rsidRPr="00495BB8" w:rsidRDefault="00551404" w:rsidP="001C7EDB">
      <w:pPr>
        <w:jc w:val="both"/>
        <w:rPr>
          <w:rFonts w:ascii="Calibri" w:hAnsi="Calibri"/>
          <w:lang w:val="fr-FR"/>
        </w:rPr>
      </w:pPr>
    </w:p>
    <w:p w14:paraId="29C4B115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79CA32EA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5D10355D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Tél. privé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51DC2273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052284AD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e-mail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  <w:t>……………………………………………………………………</w:t>
      </w:r>
    </w:p>
    <w:p w14:paraId="18488DBC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32721135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05A66762" w14:textId="1A1F5D8B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 xml:space="preserve">Mode de payement : </w:t>
      </w:r>
      <w:r w:rsidR="00473F6E">
        <w:rPr>
          <w:rFonts w:ascii="Calibri" w:hAnsi="Calibri"/>
          <w:lang w:val="fr-FR"/>
        </w:rPr>
        <w:t xml:space="preserve">      </w:t>
      </w:r>
      <w:r w:rsidR="00473F6E" w:rsidRPr="00495BB8">
        <w:rPr>
          <w:lang w:val="fr-FR"/>
        </w:rPr>
        <w:t>□</w:t>
      </w:r>
      <w:r w:rsidR="00473F6E">
        <w:rPr>
          <w:rFonts w:ascii="Calibri" w:hAnsi="Calibri"/>
          <w:lang w:val="fr-FR"/>
        </w:rPr>
        <w:t xml:space="preserve">  BV</w:t>
      </w:r>
      <w:r w:rsidR="00473F6E">
        <w:rPr>
          <w:rFonts w:ascii="Calibri" w:hAnsi="Calibri"/>
          <w:lang w:val="fr-FR"/>
        </w:rPr>
        <w:tab/>
      </w:r>
      <w:r w:rsidR="00473F6E">
        <w:rPr>
          <w:rFonts w:ascii="Calibri" w:hAnsi="Calibri"/>
          <w:lang w:val="fr-FR"/>
        </w:rPr>
        <w:tab/>
      </w:r>
      <w:r w:rsidR="00473F6E">
        <w:rPr>
          <w:rFonts w:ascii="Calibri" w:hAnsi="Calibri"/>
          <w:lang w:val="fr-FR"/>
        </w:rPr>
        <w:tab/>
        <w:t xml:space="preserve"> </w:t>
      </w:r>
      <w:r w:rsidR="00473F6E" w:rsidRPr="00495BB8">
        <w:rPr>
          <w:lang w:val="fr-FR"/>
        </w:rPr>
        <w:t>□</w:t>
      </w:r>
      <w:r w:rsidR="00473F6E">
        <w:rPr>
          <w:lang w:val="fr-FR"/>
        </w:rPr>
        <w:t xml:space="preserve">  </w:t>
      </w:r>
      <w:r w:rsidR="00473F6E">
        <w:rPr>
          <w:rFonts w:ascii="Calibri" w:hAnsi="Calibri"/>
          <w:lang w:val="fr-FR"/>
        </w:rPr>
        <w:t>Référence e-</w:t>
      </w:r>
      <w:proofErr w:type="spellStart"/>
      <w:r w:rsidR="00473F6E">
        <w:rPr>
          <w:rFonts w:ascii="Calibri" w:hAnsi="Calibri"/>
          <w:lang w:val="fr-FR"/>
        </w:rPr>
        <w:t>banking</w:t>
      </w:r>
      <w:proofErr w:type="spellEnd"/>
      <w:r w:rsidR="00473F6E">
        <w:rPr>
          <w:rFonts w:ascii="Calibri" w:hAnsi="Calibri"/>
          <w:lang w:val="fr-FR"/>
        </w:rPr>
        <w:t xml:space="preserve"> seulement</w:t>
      </w:r>
    </w:p>
    <w:p w14:paraId="7CA52E9F" w14:textId="10A861E7" w:rsidR="00E46380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ab/>
      </w:r>
    </w:p>
    <w:p w14:paraId="2EC2166A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66E2BF5D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23D45157" w14:textId="7A4B9535" w:rsidR="00BD3507" w:rsidRPr="00495BB8" w:rsidRDefault="00BD3507" w:rsidP="001C7EDB">
      <w:pPr>
        <w:jc w:val="both"/>
        <w:rPr>
          <w:rFonts w:ascii="Calibri" w:hAnsi="Calibri"/>
          <w:lang w:val="fr-FR"/>
        </w:rPr>
      </w:pPr>
      <w:r w:rsidRPr="00495BB8">
        <w:rPr>
          <w:rFonts w:ascii="Calibri" w:hAnsi="Calibri"/>
          <w:lang w:val="fr-FR"/>
        </w:rPr>
        <w:t>Lieu, date : ………………………………………………...</w:t>
      </w:r>
      <w:r w:rsidRPr="00495BB8">
        <w:rPr>
          <w:rFonts w:ascii="Calibri" w:hAnsi="Calibri"/>
          <w:lang w:val="fr-FR"/>
        </w:rPr>
        <w:tab/>
        <w:t>Signature</w:t>
      </w:r>
      <w:r w:rsidR="00EE585B">
        <w:rPr>
          <w:rFonts w:ascii="Calibri" w:hAnsi="Calibri"/>
          <w:lang w:val="fr-FR"/>
        </w:rPr>
        <w:t xml:space="preserve"> </w:t>
      </w:r>
      <w:r w:rsidRPr="00495BB8">
        <w:rPr>
          <w:rFonts w:ascii="Calibri" w:hAnsi="Calibri"/>
          <w:lang w:val="fr-FR"/>
        </w:rPr>
        <w:t>: ………………………………………..</w:t>
      </w:r>
    </w:p>
    <w:p w14:paraId="2341486E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1A8464ED" w14:textId="77777777" w:rsidR="00BD3507" w:rsidRPr="00495BB8" w:rsidRDefault="00BD3507" w:rsidP="001C7EDB">
      <w:pPr>
        <w:jc w:val="both"/>
        <w:rPr>
          <w:rFonts w:ascii="Calibri" w:hAnsi="Calibri"/>
          <w:lang w:val="fr-FR"/>
        </w:rPr>
      </w:pPr>
    </w:p>
    <w:p w14:paraId="64209E14" w14:textId="77777777" w:rsidR="00BD3507" w:rsidRPr="008E0AEC" w:rsidRDefault="00BD3507" w:rsidP="001C7EDB">
      <w:pPr>
        <w:jc w:val="both"/>
        <w:rPr>
          <w:rFonts w:ascii="Calibri" w:hAnsi="Calibri"/>
          <w:i/>
          <w:lang w:val="fr-FR"/>
        </w:rPr>
      </w:pPr>
      <w:r w:rsidRPr="00495BB8">
        <w:rPr>
          <w:rFonts w:ascii="Calibri" w:hAnsi="Calibri"/>
          <w:lang w:val="fr-FR"/>
        </w:rPr>
        <w:t>Renvoyer à :</w:t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495BB8">
        <w:rPr>
          <w:rFonts w:ascii="Calibri" w:hAnsi="Calibri"/>
          <w:lang w:val="fr-FR"/>
        </w:rPr>
        <w:tab/>
      </w:r>
      <w:r w:rsidRPr="008E0AEC">
        <w:rPr>
          <w:rFonts w:ascii="Calibri" w:hAnsi="Calibri"/>
          <w:i/>
          <w:lang w:val="fr-FR"/>
        </w:rPr>
        <w:t>Laetitia Hanser</w:t>
      </w:r>
    </w:p>
    <w:p w14:paraId="525D5821" w14:textId="77777777" w:rsidR="00BD3507" w:rsidRPr="008E0AEC" w:rsidRDefault="00BD3507" w:rsidP="001C7EDB">
      <w:pPr>
        <w:ind w:left="708" w:firstLine="708"/>
        <w:jc w:val="both"/>
        <w:rPr>
          <w:rFonts w:ascii="Calibri" w:hAnsi="Calibri"/>
          <w:i/>
          <w:lang w:val="fr-FR"/>
        </w:rPr>
      </w:pP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  <w:t>Route de Mézières 20</w:t>
      </w:r>
    </w:p>
    <w:p w14:paraId="620AD549" w14:textId="77777777" w:rsidR="00BD3507" w:rsidRPr="008E0AEC" w:rsidRDefault="00BD3507" w:rsidP="001C7EDB">
      <w:pPr>
        <w:ind w:left="708" w:firstLine="708"/>
        <w:jc w:val="both"/>
        <w:rPr>
          <w:rFonts w:ascii="Calibri" w:hAnsi="Calibri"/>
          <w:i/>
          <w:lang w:val="fr-FR"/>
        </w:rPr>
      </w:pP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  <w:t>1673 Ecublens</w:t>
      </w:r>
    </w:p>
    <w:p w14:paraId="54A52F8E" w14:textId="68F4B5D8" w:rsidR="00BD3507" w:rsidRPr="008E0AEC" w:rsidRDefault="00BD3507" w:rsidP="001C7EDB">
      <w:pPr>
        <w:ind w:left="708" w:firstLine="708"/>
        <w:jc w:val="both"/>
        <w:rPr>
          <w:rFonts w:ascii="Calibri" w:hAnsi="Calibri"/>
          <w:i/>
          <w:lang w:val="fr-FR"/>
        </w:rPr>
      </w:pP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  <w:t>0</w:t>
      </w:r>
      <w:r w:rsidR="004A67FB" w:rsidRPr="008E0AEC">
        <w:rPr>
          <w:rFonts w:ascii="Calibri" w:hAnsi="Calibri"/>
          <w:i/>
          <w:lang w:val="fr-FR"/>
        </w:rPr>
        <w:t xml:space="preserve">041 79 733 69 </w:t>
      </w:r>
      <w:r w:rsidRPr="008E0AEC">
        <w:rPr>
          <w:rFonts w:ascii="Calibri" w:hAnsi="Calibri"/>
          <w:i/>
          <w:lang w:val="fr-FR"/>
        </w:rPr>
        <w:t>68</w:t>
      </w:r>
    </w:p>
    <w:p w14:paraId="601E32DA" w14:textId="77777777" w:rsidR="00BD3507" w:rsidRPr="00670445" w:rsidRDefault="00BD3507" w:rsidP="001C7EDB">
      <w:pPr>
        <w:jc w:val="both"/>
        <w:rPr>
          <w:rFonts w:ascii="Calibri" w:hAnsi="Calibri"/>
          <w:lang w:val="fr-FR"/>
        </w:rPr>
      </w:pP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</w:r>
      <w:r w:rsidRPr="008E0AEC">
        <w:rPr>
          <w:rFonts w:ascii="Calibri" w:hAnsi="Calibri"/>
          <w:i/>
          <w:lang w:val="fr-FR"/>
        </w:rPr>
        <w:tab/>
        <w:t>hanserlaetitia19@gmail.com</w:t>
      </w:r>
    </w:p>
    <w:sectPr w:rsidR="00BD3507" w:rsidRPr="00670445" w:rsidSect="001C7EDB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69AF0" w14:textId="77777777" w:rsidR="00551404" w:rsidRDefault="00551404" w:rsidP="00551404">
      <w:r>
        <w:separator/>
      </w:r>
    </w:p>
  </w:endnote>
  <w:endnote w:type="continuationSeparator" w:id="0">
    <w:p w14:paraId="2870CD5B" w14:textId="77777777" w:rsidR="00551404" w:rsidRDefault="00551404" w:rsidP="005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36BC" w14:textId="77777777" w:rsidR="00551404" w:rsidRDefault="00551404" w:rsidP="00551404">
      <w:r>
        <w:separator/>
      </w:r>
    </w:p>
  </w:footnote>
  <w:footnote w:type="continuationSeparator" w:id="0">
    <w:p w14:paraId="5FBEF9DE" w14:textId="77777777" w:rsidR="00551404" w:rsidRDefault="00551404" w:rsidP="00551404">
      <w:r>
        <w:continuationSeparator/>
      </w:r>
    </w:p>
  </w:footnote>
  <w:footnote w:id="1">
    <w:p w14:paraId="50E32FCA" w14:textId="75884EA3" w:rsidR="00551404" w:rsidRDefault="00551404" w:rsidP="00551404">
      <w:pPr>
        <w:pStyle w:val="Notedebasdepage"/>
        <w:jc w:val="both"/>
        <w:rPr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>
        <w:rPr>
          <w:i/>
          <w:sz w:val="20"/>
          <w:szCs w:val="20"/>
        </w:rPr>
        <w:t>En cas de non participation au cours, les montants suivants seront dus : jusqu’à 30 jours avant la date du début du cours,</w:t>
      </w:r>
      <w:r w:rsidR="002A0ED9">
        <w:rPr>
          <w:i/>
          <w:sz w:val="20"/>
          <w:szCs w:val="20"/>
        </w:rPr>
        <w:t xml:space="preserve"> 50% du montant du cours est dû</w:t>
      </w:r>
      <w:bookmarkStart w:id="0" w:name="_GoBack"/>
      <w:bookmarkEnd w:id="0"/>
      <w:r>
        <w:rPr>
          <w:i/>
          <w:sz w:val="20"/>
          <w:szCs w:val="20"/>
        </w:rPr>
        <w:t xml:space="preserve"> ; moins de 30 jours avant </w:t>
      </w:r>
      <w:r w:rsidR="004A67FB">
        <w:rPr>
          <w:i/>
          <w:sz w:val="20"/>
          <w:szCs w:val="20"/>
        </w:rPr>
        <w:t xml:space="preserve">la date, la totalité du montant OU trouver </w:t>
      </w:r>
      <w:proofErr w:type="spellStart"/>
      <w:r w:rsidR="004A67FB">
        <w:rPr>
          <w:i/>
          <w:sz w:val="20"/>
          <w:szCs w:val="20"/>
        </w:rPr>
        <w:t>un-e</w:t>
      </w:r>
      <w:proofErr w:type="spellEnd"/>
      <w:r w:rsidR="004A67FB">
        <w:rPr>
          <w:i/>
          <w:sz w:val="20"/>
          <w:szCs w:val="20"/>
        </w:rPr>
        <w:t xml:space="preserve"> </w:t>
      </w:r>
      <w:proofErr w:type="spellStart"/>
      <w:r w:rsidR="004A67FB">
        <w:rPr>
          <w:i/>
          <w:sz w:val="20"/>
          <w:szCs w:val="20"/>
        </w:rPr>
        <w:t>remplaçant-e</w:t>
      </w:r>
      <w:proofErr w:type="spellEnd"/>
      <w:r w:rsidR="004A67FB">
        <w:rPr>
          <w:i/>
          <w:sz w:val="20"/>
          <w:szCs w:val="20"/>
        </w:rPr>
        <w:t>.</w:t>
      </w:r>
    </w:p>
    <w:p w14:paraId="36AD3213" w14:textId="6190C85A" w:rsidR="00551404" w:rsidRPr="002A0ED9" w:rsidRDefault="00551404" w:rsidP="004A67FB">
      <w:pPr>
        <w:pStyle w:val="Pieddepage"/>
        <w:jc w:val="both"/>
        <w:rPr>
          <w:lang w:val="fr-CH"/>
        </w:rPr>
      </w:pPr>
      <w:r w:rsidRPr="002A0ED9">
        <w:rPr>
          <w:i/>
          <w:sz w:val="20"/>
          <w:szCs w:val="20"/>
          <w:lang w:val="fr-CH"/>
        </w:rPr>
        <w:t>Une proposition de rattrapage, en cas de participation partielle – 50% minimum- peut être négoci</w:t>
      </w:r>
      <w:r w:rsidR="004A67FB" w:rsidRPr="002A0ED9">
        <w:rPr>
          <w:i/>
          <w:sz w:val="20"/>
          <w:szCs w:val="20"/>
          <w:lang w:val="fr-CH"/>
        </w:rPr>
        <w:t>ée, d’entente avec la formatrice.</w:t>
      </w:r>
    </w:p>
    <w:p w14:paraId="53EF0E0C" w14:textId="7143CB82" w:rsidR="00551404" w:rsidRDefault="00551404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B"/>
    <w:rsid w:val="00005D0A"/>
    <w:rsid w:val="00051759"/>
    <w:rsid w:val="00082D0F"/>
    <w:rsid w:val="00095050"/>
    <w:rsid w:val="000978BB"/>
    <w:rsid w:val="001C7EDB"/>
    <w:rsid w:val="00211027"/>
    <w:rsid w:val="002358FA"/>
    <w:rsid w:val="002769CE"/>
    <w:rsid w:val="002A0ED9"/>
    <w:rsid w:val="002C5400"/>
    <w:rsid w:val="002E1C5E"/>
    <w:rsid w:val="002F5715"/>
    <w:rsid w:val="00344FE1"/>
    <w:rsid w:val="003B72DB"/>
    <w:rsid w:val="004372AA"/>
    <w:rsid w:val="00473F6E"/>
    <w:rsid w:val="00495BB8"/>
    <w:rsid w:val="004A67FB"/>
    <w:rsid w:val="004F01D6"/>
    <w:rsid w:val="00523EF0"/>
    <w:rsid w:val="00551404"/>
    <w:rsid w:val="00565324"/>
    <w:rsid w:val="00570239"/>
    <w:rsid w:val="00586D65"/>
    <w:rsid w:val="00617BFB"/>
    <w:rsid w:val="00670445"/>
    <w:rsid w:val="006C081D"/>
    <w:rsid w:val="006F2ECF"/>
    <w:rsid w:val="0070249B"/>
    <w:rsid w:val="00714700"/>
    <w:rsid w:val="0072735E"/>
    <w:rsid w:val="007A5E8A"/>
    <w:rsid w:val="008E0AEC"/>
    <w:rsid w:val="00A3791B"/>
    <w:rsid w:val="00BC7FE6"/>
    <w:rsid w:val="00BD3507"/>
    <w:rsid w:val="00C31444"/>
    <w:rsid w:val="00D30601"/>
    <w:rsid w:val="00D416F9"/>
    <w:rsid w:val="00D70BF8"/>
    <w:rsid w:val="00E1169E"/>
    <w:rsid w:val="00E46380"/>
    <w:rsid w:val="00EE585B"/>
    <w:rsid w:val="00EF2A73"/>
    <w:rsid w:val="00F16899"/>
    <w:rsid w:val="00FA72A1"/>
    <w:rsid w:val="00FF7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993D3F"/>
  <w15:docId w15:val="{E029C4B1-592B-4110-AEC4-0E3F55A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F9"/>
    <w:rPr>
      <w:sz w:val="24"/>
      <w:szCs w:val="24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344F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2E1C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uiPriority w:val="99"/>
    <w:rsid w:val="00D416F9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D416F9"/>
    <w:rPr>
      <w:rFonts w:cs="Times New Roman"/>
      <w:i/>
    </w:rPr>
  </w:style>
  <w:style w:type="character" w:customStyle="1" w:styleId="Lienhypertextes">
    <w:name w:val="Lien hypertexte s"/>
    <w:basedOn w:val="Policepardfaut"/>
    <w:uiPriority w:val="99"/>
    <w:rsid w:val="00D416F9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5514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404"/>
    <w:rPr>
      <w:sz w:val="24"/>
      <w:szCs w:val="24"/>
      <w:lang w:val="de-CH" w:eastAsia="de-CH"/>
    </w:rPr>
  </w:style>
  <w:style w:type="paragraph" w:styleId="Pieddepage">
    <w:name w:val="footer"/>
    <w:basedOn w:val="Normal"/>
    <w:link w:val="PieddepageCar"/>
    <w:uiPriority w:val="99"/>
    <w:unhideWhenUsed/>
    <w:rsid w:val="005514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404"/>
    <w:rPr>
      <w:sz w:val="24"/>
      <w:szCs w:val="24"/>
      <w:lang w:val="de-CH" w:eastAsia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551404"/>
    <w:rPr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1404"/>
    <w:rPr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55140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3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35E"/>
    <w:rPr>
      <w:rFonts w:ascii="Lucida Grande" w:hAnsi="Lucida Grande" w:cs="Lucida Grande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isgenou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C866CCF4</Template>
  <TotalTime>3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DE PERFECTIONNEMENT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PERFECTIONNEMENT</dc:title>
  <dc:creator>Th_r_se Musitelli</dc:creator>
  <cp:lastModifiedBy>Fabienne FT. Turberg</cp:lastModifiedBy>
  <cp:revision>3</cp:revision>
  <cp:lastPrinted>2019-02-12T12:39:00Z</cp:lastPrinted>
  <dcterms:created xsi:type="dcterms:W3CDTF">2019-02-12T12:43:00Z</dcterms:created>
  <dcterms:modified xsi:type="dcterms:W3CDTF">2019-02-12T14:05:00Z</dcterms:modified>
</cp:coreProperties>
</file>